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88" w:rsidRPr="00DA4ED5" w:rsidRDefault="006B75C3" w:rsidP="00DA4E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DA4ED5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 wp14:anchorId="5BC43A77" wp14:editId="1203DCA5">
            <wp:extent cx="1932166" cy="2578370"/>
            <wp:effectExtent l="0" t="0" r="0" b="0"/>
            <wp:docPr id="1" name="Рисунок 1" descr="C:\Users\Lenovo\Downloads\WhatsApp Image 2025-12-26 at 14.3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ownloads\WhatsApp Image 2025-12-26 at 14.35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66" cy="25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03" w:rsidRPr="00DA4ED5" w:rsidRDefault="00DD4917" w:rsidP="00DA4E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A4ED5">
        <w:rPr>
          <w:rFonts w:ascii="Times New Roman" w:hAnsi="Times New Roman" w:cs="Times New Roman"/>
          <w:b/>
          <w:sz w:val="20"/>
          <w:szCs w:val="20"/>
        </w:rPr>
        <w:t xml:space="preserve">ДЖУРАБЕКОВА </w:t>
      </w:r>
      <w:proofErr w:type="spellStart"/>
      <w:r w:rsidR="00912A03" w:rsidRPr="00DA4ED5">
        <w:rPr>
          <w:rFonts w:ascii="Times New Roman" w:hAnsi="Times New Roman" w:cs="Times New Roman"/>
          <w:b/>
          <w:sz w:val="20"/>
          <w:szCs w:val="20"/>
        </w:rPr>
        <w:t>Мадина</w:t>
      </w:r>
      <w:proofErr w:type="spellEnd"/>
      <w:r w:rsidR="00912A03" w:rsidRPr="00DA4E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12A03" w:rsidRPr="00DA4ED5">
        <w:rPr>
          <w:rFonts w:ascii="Times New Roman" w:hAnsi="Times New Roman" w:cs="Times New Roman"/>
          <w:b/>
          <w:sz w:val="20"/>
          <w:szCs w:val="20"/>
        </w:rPr>
        <w:t>Калжигитовна</w:t>
      </w:r>
      <w:proofErr w:type="spellEnd"/>
      <w:r w:rsidRPr="00DA4ED5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DD4917" w:rsidRPr="00DA4ED5" w:rsidRDefault="00DD4917" w:rsidP="00DA4ED5">
      <w:pPr>
        <w:pStyle w:val="a3"/>
        <w:spacing w:before="0" w:beforeAutospacing="0" w:after="0" w:afterAutospacing="0"/>
        <w:rPr>
          <w:b/>
          <w:sz w:val="20"/>
          <w:szCs w:val="20"/>
          <w:shd w:val="clear" w:color="auto" w:fill="FFFFFF"/>
          <w:lang w:val="kk-KZ"/>
        </w:rPr>
      </w:pPr>
      <w:r w:rsidRPr="00DA4ED5">
        <w:rPr>
          <w:b/>
          <w:sz w:val="20"/>
          <w:szCs w:val="20"/>
          <w:shd w:val="clear" w:color="auto" w:fill="FFFFFF"/>
          <w:lang w:val="kk-KZ"/>
        </w:rPr>
        <w:t>№144 жалпы орта білім беретін мектебінің орыс тілі мен әдебиеті пәні мұғалімі.</w:t>
      </w:r>
    </w:p>
    <w:p w:rsidR="00DD4917" w:rsidRPr="00DA4ED5" w:rsidRDefault="00DD4917" w:rsidP="00DA4ED5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DA4ED5">
        <w:rPr>
          <w:b/>
          <w:bCs/>
          <w:sz w:val="20"/>
          <w:szCs w:val="20"/>
          <w:shd w:val="clear" w:color="auto" w:fill="FFFFFF"/>
          <w:lang w:val="kk-KZ"/>
        </w:rPr>
        <w:t>Шымкент қаласы</w:t>
      </w:r>
    </w:p>
    <w:p w:rsidR="00541CD8" w:rsidRPr="00DA4ED5" w:rsidRDefault="00541CD8" w:rsidP="00DA4E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</w:p>
    <w:p w:rsidR="00DD4917" w:rsidRPr="00DA4ED5" w:rsidRDefault="00DD4917" w:rsidP="00DA4E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ИГРОВЫЕ И НАГЛЯДНЫЕ МЕТОДЫ ПРИ ИЗУЧЕНИИ ЧАСТЕЙ РЕЧИ И ПАДЕЖЕЙ</w:t>
      </w:r>
    </w:p>
    <w:p w:rsidR="007A6688" w:rsidRPr="00DA4ED5" w:rsidRDefault="007A6688" w:rsidP="00DA4E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27633D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DA4ED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Аннотация.</w:t>
      </w:r>
      <w:r w:rsidRPr="00DA4ED5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 </w:t>
      </w:r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статье рассматриваются возможности применения игровых и наглядных методов при изучении частей речи и падежей на уроках русского языка в условиях </w:t>
      </w:r>
      <w:proofErr w:type="spellStart"/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билингвального</w:t>
      </w:r>
      <w:proofErr w:type="spellEnd"/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образования в казахских школах. Раскрывается роль игровых приёмов и наглядных сре</w:t>
      </w:r>
      <w:proofErr w:type="gramStart"/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дств в ф</w:t>
      </w:r>
      <w:proofErr w:type="gramEnd"/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ормировании устойчивых грамматических навыков, повышении учебной мотивации и активизации познавательной деятельности учащихся. Особое внимание уделяется сочетанию игровых и наглядных методов как эффективному средству преодоления языкового барьера и предупреждения типичных грамматических ошибок. Отмечается практическая значимость данных методов для учителей русского языка и литературы, работающих в казахских школах.</w:t>
      </w:r>
    </w:p>
    <w:p w:rsidR="00901A26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proofErr w:type="gramStart"/>
      <w:r w:rsidRPr="00DA4ED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Ключевые слова:</w:t>
      </w:r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игровые методы, наглядные методы, части речи, падежи, русский язык, </w:t>
      </w:r>
      <w:proofErr w:type="spellStart"/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билингвальное</w:t>
      </w:r>
      <w:proofErr w:type="spellEnd"/>
      <w:r w:rsidRPr="00DA4E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обучение, казахская школа, грамматические навыки, учебная мотивация.</w:t>
      </w:r>
      <w:proofErr w:type="gramEnd"/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условиях </w:t>
      </w:r>
      <w:proofErr w:type="spellStart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билингвального</w:t>
      </w:r>
      <w:proofErr w:type="spellEnd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в казахских школах обучение русскому языку имеет свои особенности. Для многих учащихся русский язык не является родным, поэтому усвоение грамматических категорий, таких как части речи и падежная система, вызывает определённые трудности. Различия в грамматическом строе казахского и русского языков, отсутствие падежных окончаний в привычном для учащихся виде, а также иные способы выражения синтаксических отношений нередко приводят к интерференции и устойчивым ошибкам в речи. В результате у школьников снижается уверенность в собственных языковых возможностях, что отрицательно отражается на учебной мотивации и качестве усвоения материала.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Традиционные объяснительно-репродуктивные методы, основанные преимущественно на заучивании правил и выполнении однотипных упражнений, не всегда обеспечивают высокий уровень осознанного понимания грамматических явлений и прочности знаний. Учащиеся часто запоминают правило формально, не умея применять его в устной и письменной речи, что особенно заметно при изучении частей речи и падежной системы русского языка. В таких условиях возникает необходимость поиска более эффективных педагогических подходов, ориентированных на активную деятельность обучающихся и развитие их познавательного интереса.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этой связи особую актуальность приобретают игровые и наглядные методы обучения, которые соответствуют возрастным и психологическим особенностям школьников, а также специфике </w:t>
      </w:r>
      <w:proofErr w:type="spellStart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билингвальной</w:t>
      </w:r>
      <w:proofErr w:type="spellEnd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среды. Игра как форма учебной деятельности позволяет создать ситуацию успеха, снизить языковой барьер и эмоциональное напряжение, побуждает учащихся к активному участию в учебном процессе. Наглядные средства, в свою очередь, способствуют лучшему восприятию и осмыслению абстрактных грамматических понятий, переводя их в конкретно-образную плоскость.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игровых и наглядных методов делает процесс обучения более динамичным и интересным, формирует положительное отношение к изучению русского языка, развивает коммуникативные умения и навыки сотрудничества. Особенно важно, что данные методы позволяют организовать обучение на основе практической деятельности, когда грамматические категории усваиваются не изолированно, а в контексте речи и реальных коммуникативных ситуаций.</w:t>
      </w:r>
    </w:p>
    <w:p w:rsidR="008A377A" w:rsidRPr="00DA4ED5" w:rsidRDefault="0027633D" w:rsidP="00DA4ED5">
      <w:pPr>
        <w:pStyle w:val="3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A4ED5">
        <w:rPr>
          <w:b w:val="0"/>
          <w:sz w:val="20"/>
          <w:szCs w:val="20"/>
        </w:rPr>
        <w:tab/>
      </w:r>
      <w:r w:rsidR="008A377A" w:rsidRPr="00DA4ED5">
        <w:rPr>
          <w:sz w:val="20"/>
          <w:szCs w:val="20"/>
        </w:rPr>
        <w:t>Роль игровых методов в обучении грамматике</w:t>
      </w:r>
      <w:r w:rsidR="008A377A" w:rsidRPr="00DA4ED5">
        <w:rPr>
          <w:sz w:val="20"/>
          <w:szCs w:val="20"/>
          <w:lang w:val="kk-KZ"/>
        </w:rPr>
        <w:t>.</w:t>
      </w:r>
      <w:r w:rsidR="008A377A" w:rsidRPr="00DA4ED5">
        <w:rPr>
          <w:b w:val="0"/>
          <w:sz w:val="20"/>
          <w:szCs w:val="20"/>
          <w:lang w:val="kk-KZ"/>
        </w:rPr>
        <w:t xml:space="preserve"> </w:t>
      </w:r>
      <w:r w:rsidR="008A377A" w:rsidRPr="00DA4ED5">
        <w:rPr>
          <w:b w:val="0"/>
          <w:sz w:val="20"/>
          <w:szCs w:val="20"/>
        </w:rPr>
        <w:t xml:space="preserve">Игра является естественной и ведущей формой деятельности ребёнка, особенно в начальных и средних классах, когда познавательная активность тесно связана с эмоциональной </w:t>
      </w:r>
      <w:proofErr w:type="spellStart"/>
      <w:r w:rsidR="008A377A" w:rsidRPr="00DA4ED5">
        <w:rPr>
          <w:b w:val="0"/>
          <w:sz w:val="20"/>
          <w:szCs w:val="20"/>
        </w:rPr>
        <w:t>вовлечённостью</w:t>
      </w:r>
      <w:proofErr w:type="spellEnd"/>
      <w:r w:rsidR="008A377A" w:rsidRPr="00DA4ED5">
        <w:rPr>
          <w:b w:val="0"/>
          <w:sz w:val="20"/>
          <w:szCs w:val="20"/>
        </w:rPr>
        <w:t xml:space="preserve">. В условиях </w:t>
      </w:r>
      <w:proofErr w:type="spellStart"/>
      <w:r w:rsidR="008A377A" w:rsidRPr="00DA4ED5">
        <w:rPr>
          <w:b w:val="0"/>
          <w:sz w:val="20"/>
          <w:szCs w:val="20"/>
        </w:rPr>
        <w:t>билингвального</w:t>
      </w:r>
      <w:proofErr w:type="spellEnd"/>
      <w:r w:rsidR="008A377A" w:rsidRPr="00DA4ED5">
        <w:rPr>
          <w:b w:val="0"/>
          <w:sz w:val="20"/>
          <w:szCs w:val="20"/>
        </w:rPr>
        <w:t xml:space="preserve"> обучения игровые методы приобретают особую значимость, так как помогают преодолеть языковой барьер, снять страх допущения </w:t>
      </w:r>
      <w:r w:rsidR="008A377A" w:rsidRPr="00DA4ED5">
        <w:rPr>
          <w:b w:val="0"/>
          <w:sz w:val="20"/>
          <w:szCs w:val="20"/>
        </w:rPr>
        <w:lastRenderedPageBreak/>
        <w:t>ошибок и создать доброжелательную, психологически комфортную атмосферу на уроке. В процессе игры учащиеся усваивают грамматический материал ненавязчиво, в действии, что способствует более прочному и осознанному запоминанию.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>Игровые методы позволяют перевести изучение сложных и абстрактных грамматических понятий, таких как части речи и падежная система, в доступную и интересную форму. При этом ученик выступает не пассивным слушателем, а активным участником учебного процесса, самостоятельно анализирует, сравнивает, делает выводы и применяет знания на практике.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При изучении </w:t>
      </w:r>
      <w:r w:rsidR="008A377A" w:rsidRPr="00DA4ED5">
        <w:rPr>
          <w:rStyle w:val="a4"/>
          <w:b w:val="0"/>
          <w:sz w:val="20"/>
          <w:szCs w:val="20"/>
        </w:rPr>
        <w:t>частей речи</w:t>
      </w:r>
      <w:r w:rsidR="008A377A" w:rsidRPr="00DA4ED5">
        <w:rPr>
          <w:sz w:val="20"/>
          <w:szCs w:val="20"/>
        </w:rPr>
        <w:t xml:space="preserve"> эффективно используются различные дидактические и подвижные игры. Так, игра </w:t>
      </w:r>
      <w:r w:rsidR="008A377A" w:rsidRPr="00DA4ED5">
        <w:rPr>
          <w:rStyle w:val="a4"/>
          <w:b w:val="0"/>
          <w:sz w:val="20"/>
          <w:szCs w:val="20"/>
        </w:rPr>
        <w:t>«Найди лишнее слово»</w:t>
      </w:r>
      <w:r w:rsidR="008A377A" w:rsidRPr="00DA4ED5">
        <w:rPr>
          <w:sz w:val="20"/>
          <w:szCs w:val="20"/>
        </w:rPr>
        <w:t xml:space="preserve"> развивает умение классифицировать слова по грамматическим признакам. Учащиеся не только находят слово, не относящееся к определённой части речи, но и аргументируют свой выбор, опираясь на вопросы, значение и морфологические признаки. Это способствует формированию осознанного понимания грамматических категорий.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Игра </w:t>
      </w:r>
      <w:r w:rsidR="008A377A" w:rsidRPr="00DA4ED5">
        <w:rPr>
          <w:rStyle w:val="a4"/>
          <w:b w:val="0"/>
          <w:sz w:val="20"/>
          <w:szCs w:val="20"/>
        </w:rPr>
        <w:t>«Живые слова»</w:t>
      </w:r>
      <w:r w:rsidR="008A377A" w:rsidRPr="00DA4ED5">
        <w:rPr>
          <w:sz w:val="20"/>
          <w:szCs w:val="20"/>
        </w:rPr>
        <w:t xml:space="preserve"> предполагает активное включение всех учащихся в работу. Каждому ученику выдаётся карточка со словом, после чего дети «выстраиваются» по заданному признаку: части речи, числу, роду или времени. Данный приём способствует развитию внимания, быстроты мышления и коммуникативных навыков, а также позволяет визуально представить систему частей речи.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Широкое применение находит и </w:t>
      </w:r>
      <w:r w:rsidR="008A377A" w:rsidRPr="00DA4ED5">
        <w:rPr>
          <w:rStyle w:val="a4"/>
          <w:b w:val="0"/>
          <w:sz w:val="20"/>
          <w:szCs w:val="20"/>
        </w:rPr>
        <w:t>«Грамматическое домино»</w:t>
      </w:r>
      <w:r w:rsidR="008A377A" w:rsidRPr="00DA4ED5">
        <w:rPr>
          <w:sz w:val="20"/>
          <w:szCs w:val="20"/>
        </w:rPr>
        <w:t>, в ходе которого учащиеся соединяют карточки со словами и их грамматическими характеристиками. Такая игра развивает логическое мышление, умение устанавливать причинно-следственные связи и закрепляет теоретические знания в практической деятельности.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При изучении </w:t>
      </w:r>
      <w:r w:rsidR="008A377A" w:rsidRPr="00DA4ED5">
        <w:rPr>
          <w:rStyle w:val="a4"/>
          <w:b w:val="0"/>
          <w:sz w:val="20"/>
          <w:szCs w:val="20"/>
        </w:rPr>
        <w:t>падежей</w:t>
      </w:r>
      <w:r w:rsidR="008A377A" w:rsidRPr="00DA4ED5">
        <w:rPr>
          <w:sz w:val="20"/>
          <w:szCs w:val="20"/>
        </w:rPr>
        <w:t xml:space="preserve"> особенно результативны сюжетно-ролевые и дидактические игры, так как падежная система русского языка представляет значительную трудность для учащихся казахских школ. Игра </w:t>
      </w:r>
      <w:r w:rsidR="008A377A" w:rsidRPr="00DA4ED5">
        <w:rPr>
          <w:rStyle w:val="a4"/>
          <w:b w:val="0"/>
          <w:sz w:val="20"/>
          <w:szCs w:val="20"/>
        </w:rPr>
        <w:t>«Путешествие по падежам»</w:t>
      </w:r>
      <w:r w:rsidR="008A377A" w:rsidRPr="00DA4ED5">
        <w:rPr>
          <w:sz w:val="20"/>
          <w:szCs w:val="20"/>
        </w:rPr>
        <w:t xml:space="preserve"> организуется в виде маршрута с несколькими «станциями», каждая из которых соответствует определённому падежу. На каждой станции учащиеся выполняют задания: задают падежные вопросы, подбирают примеры, составляют словосочетания и предложения. Такая форма работы помогает систематизировать знания и закрепить их в игровой форме.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Игра </w:t>
      </w:r>
      <w:r w:rsidR="008A377A" w:rsidRPr="00DA4ED5">
        <w:rPr>
          <w:rStyle w:val="a4"/>
          <w:b w:val="0"/>
          <w:sz w:val="20"/>
          <w:szCs w:val="20"/>
        </w:rPr>
        <w:t>«Кто с кем дружит?»</w:t>
      </w:r>
      <w:r w:rsidR="008A377A" w:rsidRPr="00DA4ED5">
        <w:rPr>
          <w:sz w:val="20"/>
          <w:szCs w:val="20"/>
        </w:rPr>
        <w:t xml:space="preserve"> направлена на усвоение падежных вопросов и предлогов. Учащиеся подбирают существительные, соотнося их с подходящими вопросами и предлогами, что способствует формированию правильных грамматических связей в речи и предупреждению типичных ошибок.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Не менее эффективна игра </w:t>
      </w:r>
      <w:r w:rsidR="008A377A" w:rsidRPr="00DA4ED5">
        <w:rPr>
          <w:rStyle w:val="a4"/>
          <w:b w:val="0"/>
          <w:sz w:val="20"/>
          <w:szCs w:val="20"/>
        </w:rPr>
        <w:t>«Исправь ошибку»</w:t>
      </w:r>
      <w:r w:rsidR="008A377A" w:rsidRPr="00DA4ED5">
        <w:rPr>
          <w:sz w:val="20"/>
          <w:szCs w:val="20"/>
        </w:rPr>
        <w:t>, в которой учащимся предлагаются предложения с намеренно допущенными падежными ошибками. Анализируя и исправляя их, школьники учатся осознанно применять правила, развивают орфографическую и грамматическую зоркость, а также навыки самоконтроля.</w:t>
      </w:r>
    </w:p>
    <w:p w:rsidR="008A377A" w:rsidRPr="00DA4ED5" w:rsidRDefault="0027633D" w:rsidP="00DA4ED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A4ED5">
        <w:rPr>
          <w:sz w:val="20"/>
          <w:szCs w:val="20"/>
        </w:rPr>
        <w:tab/>
      </w:r>
      <w:r w:rsidR="008A377A" w:rsidRPr="00DA4ED5">
        <w:rPr>
          <w:sz w:val="20"/>
          <w:szCs w:val="20"/>
        </w:rPr>
        <w:t xml:space="preserve">Таким образом, игровые методы в обучении грамматике способствуют развитию языковой интуиции, логического мышления и устойчивых грамматических навыков. Они активизируют познавательную деятельность учащихся, повышают интерес к изучению русского языка и создают условия для эффективного усвоения грамматического материала в условиях </w:t>
      </w:r>
      <w:proofErr w:type="spellStart"/>
      <w:r w:rsidR="008A377A" w:rsidRPr="00DA4ED5">
        <w:rPr>
          <w:sz w:val="20"/>
          <w:szCs w:val="20"/>
        </w:rPr>
        <w:t>билингвального</w:t>
      </w:r>
      <w:proofErr w:type="spellEnd"/>
      <w:r w:rsidR="008A377A" w:rsidRPr="00DA4ED5">
        <w:rPr>
          <w:sz w:val="20"/>
          <w:szCs w:val="20"/>
        </w:rPr>
        <w:t xml:space="preserve"> образования.</w:t>
      </w:r>
    </w:p>
    <w:p w:rsidR="008A377A" w:rsidRPr="00DA4ED5" w:rsidRDefault="0027633D" w:rsidP="00DA4E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DA4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Наглядные методы как средство формирования устойчивых знаний</w:t>
      </w:r>
      <w:r w:rsidR="008A377A" w:rsidRPr="00DA4ED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.</w:t>
      </w:r>
      <w:r w:rsidR="008A377A" w:rsidRPr="00DA4ED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Наглядность играет ключевую роль в обучении русскому языку в условиях казахской школы, поскольку позволяет облегчить восприятие и понимание сложных грамматических явлений учащимися, для которых русский язык не является родным. Абстрактные понятия грамматики </w:t>
      </w:r>
      <w:r w:rsidR="00807168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части речи, падежи, грамматические признаки слов </w:t>
      </w:r>
      <w:r w:rsidR="00807168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нередко вызывают затруднения, если подаются исключительно в теоретической форме. Использование наглядных методов помогает перевести данные понятия в конкретно-образную форму, что значительно повышает эффективность обучения и способствует формированию устойчивых знаний.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Наиболее эффективными на практике являются </w:t>
      </w:r>
      <w:r w:rsidR="008A377A" w:rsidRPr="00DA4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таблицы и схемы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отражающие основные признаки частей речи: вопросы, значение, грамматические категории, синтаксическую роль. Такие таблицы помогают систематизировать знания, служат опорой при выполнении упражнений и позволяют учащимся самостоятельно находить необходимую информацию. Схемы, в свою очередь, дают возможность наглядно представить связи между словами в предложении, что особенно важно при изучении падежных форм.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Широко используется </w:t>
      </w:r>
      <w:r w:rsidR="008A377A" w:rsidRPr="00DA4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цветовое кодирование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 котором каждая часть речи обозначается определённым цветом (например, существительные </w:t>
      </w:r>
      <w:r w:rsidR="00807168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синим, прилагательные </w:t>
      </w:r>
      <w:r w:rsidR="00807168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зелёным, глаголы </w:t>
      </w:r>
      <w:r w:rsidR="00807168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красным).</w:t>
      </w:r>
      <w:proofErr w:type="gramEnd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Данный приём способствует развитию зрительной памяти, облегчает запоминание грамматических категорий и помогает учащимся быстрее ориентироваться в тексте. Цветовое выделение особенно эффективно при разборе предложений, работе с текстом и выполнении творческих заданий.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менее результативны </w:t>
      </w:r>
      <w:r w:rsidR="008A377A" w:rsidRPr="00DA4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карточки с иллюстрациями</w:t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способствуют лучшему пониманию лексического значения слов и их грамматической функции. Работа с карточками позволяет организовать индивидуальную, парную и групповую деятельность, развивает внимание и активизирует мыслительную деятельность учащихся. Особенно эффективно использование иллюстративных карточек в начальных и средних классах при изучении частей речи и падежных конструкций.</w:t>
      </w:r>
    </w:p>
    <w:p w:rsidR="008A377A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высокий результат в обучении русскому языку достигается при комплексном использовании игровых и наглядных методов. Их сочетание позволяет не только представить учебный материал в доступной форме, но и вовлечь учащихся в активную практическую деятельность. Например, работа с наглядной схемой падежей может сопровождаться игровой ситуацией, в которой учащиеся выполняют задания в командах, соревнуясь за правильность и скорость выполнения.</w:t>
      </w:r>
    </w:p>
    <w:p w:rsidR="00996E89" w:rsidRPr="00DA4ED5" w:rsidRDefault="0027633D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</w:r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Опыт педагогической практики показывает, что грамотно организованная игра и продуманная система наглядных средств не заменяют традиционное обучение, а органично дополняют его. Они делают процесс изучения русского языка более осмысленным, доступным и увлекательным, способствуют формированию устойчивой языковой компетенции и положительной мотивации к дальнейшему изучению языка. Внедрение игровых и наглядных методов в практику преподавания русского языка в казахских школах является важным условием повышения эффективности </w:t>
      </w:r>
      <w:proofErr w:type="spellStart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билингвального</w:t>
      </w:r>
      <w:proofErr w:type="spellEnd"/>
      <w:r w:rsidR="008A377A"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и качества языковой подготовки учащихся.</w:t>
      </w:r>
    </w:p>
    <w:p w:rsidR="00996E89" w:rsidRPr="00DA4ED5" w:rsidRDefault="000A21D1" w:rsidP="00DA4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996E89" w:rsidRPr="00DA4E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996E89" w:rsidRPr="00DA4ED5" w:rsidRDefault="00996E89" w:rsidP="00DA4ED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Каражигитова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Б.О. </w:t>
      </w:r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Развитие учебной грамотности учащихся на уроках казахского языка</w:t>
      </w: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</w:t>
      </w: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айнасы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2024. – URL: </w:t>
      </w:r>
      <w:hyperlink r:id="rId9" w:history="1">
        <w:r w:rsidRPr="00DA4ED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http://bilimainasy.kz</w:t>
        </w:r>
      </w:hyperlink>
    </w:p>
    <w:p w:rsidR="00996E89" w:rsidRPr="00DA4ED5" w:rsidRDefault="00996E89" w:rsidP="00DA4ED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Нығманова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А.О. </w:t>
      </w:r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Пути формирования учебной грамотности на уроках казахского языка и литературы</w:t>
      </w: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</w:t>
      </w: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айнасы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2022. – URL: </w:t>
      </w:r>
      <w:hyperlink r:id="rId10" w:history="1">
        <w:r w:rsidRPr="00DA4ED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http://bilimainasy.kz</w:t>
        </w:r>
      </w:hyperlink>
    </w:p>
    <w:p w:rsidR="00996E89" w:rsidRPr="00DA4ED5" w:rsidRDefault="00996E89" w:rsidP="00DA4ED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Омарова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Б.Т. </w:t>
      </w:r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Методы обучения русскому языку в начальной школе: игровые и наглядные приёмы</w:t>
      </w: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Алматы: </w:t>
      </w:r>
      <w:proofErr w:type="spellStart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</w:t>
      </w:r>
      <w:proofErr w:type="spellEnd"/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, 2019. – 136 с.</w:t>
      </w:r>
    </w:p>
    <w:p w:rsidR="00553E9D" w:rsidRPr="00DA4ED5" w:rsidRDefault="00996E89" w:rsidP="00DA4ED5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Киселева Н.А. </w:t>
      </w:r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Использование наглядных и игровых методов при изучении грамматики русского языка в </w:t>
      </w:r>
      <w:proofErr w:type="spellStart"/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билингвальной</w:t>
      </w:r>
      <w:proofErr w:type="spellEnd"/>
      <w:r w:rsidRPr="00DA4ED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школе</w:t>
      </w:r>
      <w:r w:rsidRPr="00DA4ED5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Москва: Просвещение, 2020. – 112 с.</w:t>
      </w:r>
    </w:p>
    <w:sectPr w:rsidR="00553E9D" w:rsidRPr="00DA4ED5" w:rsidSect="00DD48CF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48" w:rsidRDefault="00561B48" w:rsidP="00DD48CF">
      <w:pPr>
        <w:spacing w:after="0" w:line="240" w:lineRule="auto"/>
      </w:pPr>
      <w:r>
        <w:separator/>
      </w:r>
    </w:p>
  </w:endnote>
  <w:endnote w:type="continuationSeparator" w:id="0">
    <w:p w:rsidR="00561B48" w:rsidRDefault="00561B48" w:rsidP="00DD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48" w:rsidRDefault="00561B48" w:rsidP="00DD48CF">
      <w:pPr>
        <w:spacing w:after="0" w:line="240" w:lineRule="auto"/>
      </w:pPr>
      <w:r>
        <w:separator/>
      </w:r>
    </w:p>
  </w:footnote>
  <w:footnote w:type="continuationSeparator" w:id="0">
    <w:p w:rsidR="00561B48" w:rsidRDefault="00561B48" w:rsidP="00DD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CA1"/>
    <w:multiLevelType w:val="multilevel"/>
    <w:tmpl w:val="35B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66516"/>
    <w:multiLevelType w:val="multilevel"/>
    <w:tmpl w:val="ADF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E5385"/>
    <w:multiLevelType w:val="multilevel"/>
    <w:tmpl w:val="A10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F7093"/>
    <w:multiLevelType w:val="multilevel"/>
    <w:tmpl w:val="F22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1E8C"/>
    <w:multiLevelType w:val="multilevel"/>
    <w:tmpl w:val="321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C1A2C"/>
    <w:multiLevelType w:val="multilevel"/>
    <w:tmpl w:val="9B3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C607A"/>
    <w:multiLevelType w:val="multilevel"/>
    <w:tmpl w:val="FFC8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D8"/>
    <w:rsid w:val="000A21D1"/>
    <w:rsid w:val="0027633D"/>
    <w:rsid w:val="00427BA7"/>
    <w:rsid w:val="00541CD8"/>
    <w:rsid w:val="00553E9D"/>
    <w:rsid w:val="00561B48"/>
    <w:rsid w:val="006B75C3"/>
    <w:rsid w:val="006D7369"/>
    <w:rsid w:val="006E3D14"/>
    <w:rsid w:val="007A6688"/>
    <w:rsid w:val="00807168"/>
    <w:rsid w:val="008A377A"/>
    <w:rsid w:val="008B1257"/>
    <w:rsid w:val="00901A26"/>
    <w:rsid w:val="00912A03"/>
    <w:rsid w:val="00956339"/>
    <w:rsid w:val="00964E5A"/>
    <w:rsid w:val="00996E89"/>
    <w:rsid w:val="009D6886"/>
    <w:rsid w:val="00BA1056"/>
    <w:rsid w:val="00BB1200"/>
    <w:rsid w:val="00C03A76"/>
    <w:rsid w:val="00C252CB"/>
    <w:rsid w:val="00CB1C26"/>
    <w:rsid w:val="00D13A85"/>
    <w:rsid w:val="00DA4ED5"/>
    <w:rsid w:val="00DD48CF"/>
    <w:rsid w:val="00DD4917"/>
    <w:rsid w:val="00E41173"/>
    <w:rsid w:val="00E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1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1C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1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1C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CD8"/>
    <w:rPr>
      <w:b/>
      <w:bCs/>
    </w:rPr>
  </w:style>
  <w:style w:type="character" w:styleId="a5">
    <w:name w:val="Emphasis"/>
    <w:basedOn w:val="a0"/>
    <w:uiPriority w:val="20"/>
    <w:qFormat/>
    <w:rsid w:val="00541CD8"/>
    <w:rPr>
      <w:i/>
      <w:iCs/>
    </w:rPr>
  </w:style>
  <w:style w:type="character" w:styleId="a6">
    <w:name w:val="Hyperlink"/>
    <w:basedOn w:val="a0"/>
    <w:uiPriority w:val="99"/>
    <w:semiHidden/>
    <w:unhideWhenUsed/>
    <w:rsid w:val="00996E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48CF"/>
  </w:style>
  <w:style w:type="paragraph" w:styleId="a9">
    <w:name w:val="footer"/>
    <w:basedOn w:val="a"/>
    <w:link w:val="aa"/>
    <w:uiPriority w:val="99"/>
    <w:unhideWhenUsed/>
    <w:rsid w:val="00D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48CF"/>
  </w:style>
  <w:style w:type="paragraph" w:styleId="ab">
    <w:name w:val="Balloon Text"/>
    <w:basedOn w:val="a"/>
    <w:link w:val="ac"/>
    <w:uiPriority w:val="99"/>
    <w:semiHidden/>
    <w:unhideWhenUsed/>
    <w:rsid w:val="00DD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4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1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1C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1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1C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CD8"/>
    <w:rPr>
      <w:b/>
      <w:bCs/>
    </w:rPr>
  </w:style>
  <w:style w:type="character" w:styleId="a5">
    <w:name w:val="Emphasis"/>
    <w:basedOn w:val="a0"/>
    <w:uiPriority w:val="20"/>
    <w:qFormat/>
    <w:rsid w:val="00541CD8"/>
    <w:rPr>
      <w:i/>
      <w:iCs/>
    </w:rPr>
  </w:style>
  <w:style w:type="character" w:styleId="a6">
    <w:name w:val="Hyperlink"/>
    <w:basedOn w:val="a0"/>
    <w:uiPriority w:val="99"/>
    <w:semiHidden/>
    <w:unhideWhenUsed/>
    <w:rsid w:val="00996E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48CF"/>
  </w:style>
  <w:style w:type="paragraph" w:styleId="a9">
    <w:name w:val="footer"/>
    <w:basedOn w:val="a"/>
    <w:link w:val="aa"/>
    <w:uiPriority w:val="99"/>
    <w:unhideWhenUsed/>
    <w:rsid w:val="00DD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48CF"/>
  </w:style>
  <w:style w:type="paragraph" w:styleId="ab">
    <w:name w:val="Balloon Text"/>
    <w:basedOn w:val="a"/>
    <w:link w:val="ac"/>
    <w:uiPriority w:val="99"/>
    <w:semiHidden/>
    <w:unhideWhenUsed/>
    <w:rsid w:val="00DD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4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limainasy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imainas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Malyka</cp:lastModifiedBy>
  <cp:revision>28</cp:revision>
  <dcterms:created xsi:type="dcterms:W3CDTF">2025-12-27T08:29:00Z</dcterms:created>
  <dcterms:modified xsi:type="dcterms:W3CDTF">2026-01-12T07:11:00Z</dcterms:modified>
</cp:coreProperties>
</file>